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26A8" w:rsidRDefault="008326A8" w:rsidP="008326A8">
      <w:pPr>
        <w:pStyle w:val="Title"/>
        <w:jc w:val="center"/>
        <w:rPr>
          <w:lang w:val="en-US"/>
        </w:rPr>
      </w:pPr>
      <w:r w:rsidRPr="008326A8">
        <w:rPr>
          <w:lang w:val="en-US"/>
        </w:rPr>
        <w:t>Sym3 Operator Server - WCF interface</w:t>
      </w:r>
    </w:p>
    <w:p w:rsidR="008326A8" w:rsidRDefault="008326A8">
      <w:pPr>
        <w:rPr>
          <w:lang w:val="en-US"/>
        </w:rPr>
      </w:pPr>
    </w:p>
    <w:p w:rsidR="008326A8" w:rsidRDefault="008326A8">
      <w:pPr>
        <w:rPr>
          <w:lang w:val="en-US"/>
        </w:rPr>
      </w:pPr>
      <w:r>
        <w:rPr>
          <w:lang w:val="en-US"/>
        </w:rPr>
        <w:t xml:space="preserve">This is a coded example for developers showing how to view and change Sym3 Tag values via a WCF interface. You will need Visual Studio in order to use this. </w:t>
      </w:r>
    </w:p>
    <w:p w:rsidR="008326A8" w:rsidRDefault="008326A8">
      <w:pPr>
        <w:rPr>
          <w:lang w:val="en-US"/>
        </w:rPr>
      </w:pPr>
      <w:r w:rsidRPr="008326A8">
        <w:rPr>
          <w:lang w:val="en-US"/>
        </w:rPr>
        <w:t xml:space="preserve">These examples are provided "as is" and "with all faults." We make no representations or warranties of any kind concerning the safety, suitability, lack of viruses, inaccuracies, typographical errors, or other harmful components of these examples. </w:t>
      </w:r>
      <w:r>
        <w:rPr>
          <w:lang w:val="en-US"/>
        </w:rPr>
        <w:t>It is the responsibility of the developer us</w:t>
      </w:r>
      <w:r w:rsidR="006B602F">
        <w:rPr>
          <w:lang w:val="en-US"/>
        </w:rPr>
        <w:t>ing these examples to determine the suitability of this code.</w:t>
      </w:r>
    </w:p>
    <w:p w:rsidR="006B602F" w:rsidRDefault="006B602F">
      <w:pPr>
        <w:rPr>
          <w:lang w:val="en-US"/>
        </w:rPr>
      </w:pPr>
    </w:p>
    <w:p w:rsidR="00010F71" w:rsidRDefault="00DE0456">
      <w:pPr>
        <w:rPr>
          <w:lang w:val="en-US"/>
        </w:rPr>
      </w:pPr>
      <w:r>
        <w:rPr>
          <w:lang w:val="en-US"/>
        </w:rPr>
        <w:t>Sym3 Operator Server provides a WCF interface for programmer to set a tag value and subscribe to tag changes.</w:t>
      </w:r>
    </w:p>
    <w:p w:rsidR="006B602F" w:rsidRDefault="006B602F">
      <w:pPr>
        <w:rPr>
          <w:lang w:val="en-US"/>
        </w:rPr>
      </w:pPr>
      <w:bookmarkStart w:id="0" w:name="_GoBack"/>
      <w:bookmarkEnd w:id="0"/>
    </w:p>
    <w:p w:rsidR="004A1A49" w:rsidRDefault="004A1A49" w:rsidP="004A1A49">
      <w:pPr>
        <w:pStyle w:val="Heading2"/>
        <w:rPr>
          <w:lang w:val="en-US"/>
        </w:rPr>
      </w:pPr>
      <w:r>
        <w:rPr>
          <w:lang w:val="en-US"/>
        </w:rPr>
        <w:t>Add References</w:t>
      </w:r>
    </w:p>
    <w:p w:rsidR="004A1A49" w:rsidRDefault="004A1A49">
      <w:pPr>
        <w:rPr>
          <w:lang w:val="en-US"/>
        </w:rPr>
      </w:pPr>
    </w:p>
    <w:p w:rsidR="00DE0456" w:rsidRDefault="00DE0456">
      <w:pPr>
        <w:rPr>
          <w:lang w:val="en-US"/>
        </w:rPr>
      </w:pPr>
      <w:r>
        <w:rPr>
          <w:lang w:val="en-US"/>
        </w:rPr>
        <w:t>To be able to use this interface, in Visual Studio, your p</w:t>
      </w:r>
      <w:r w:rsidR="008326A8">
        <w:rPr>
          <w:lang w:val="en-US"/>
        </w:rPr>
        <w:t>rogram needs to add a reference</w:t>
      </w:r>
      <w:r>
        <w:rPr>
          <w:lang w:val="en-US"/>
        </w:rPr>
        <w:t xml:space="preserve"> to </w:t>
      </w:r>
      <w:proofErr w:type="spellStart"/>
      <w:r>
        <w:rPr>
          <w:lang w:val="en-US"/>
        </w:rPr>
        <w:t>System.ServiceModel</w:t>
      </w:r>
      <w:proofErr w:type="spellEnd"/>
      <w:r>
        <w:rPr>
          <w:lang w:val="en-US"/>
        </w:rPr>
        <w:t xml:space="preserve"> and this assembly:</w:t>
      </w:r>
    </w:p>
    <w:p w:rsidR="00DE0456" w:rsidRDefault="00DE0456">
      <w:pPr>
        <w:rPr>
          <w:lang w:val="en-US"/>
        </w:rPr>
      </w:pPr>
      <w:r w:rsidRPr="00DE0456">
        <w:rPr>
          <w:lang w:val="en-US"/>
        </w:rPr>
        <w:t>"C:\Program Files (x86)\Sym3\Sym3 Operator\Server\BCS.Sym3.Operator.WCF.Contracts.dll"</w:t>
      </w:r>
    </w:p>
    <w:p w:rsidR="00DE0456" w:rsidRDefault="00DE0456">
      <w:pPr>
        <w:rPr>
          <w:lang w:val="en-US"/>
        </w:rPr>
      </w:pPr>
    </w:p>
    <w:p w:rsidR="004A1A49" w:rsidRDefault="004A1A49" w:rsidP="004A1A49">
      <w:pPr>
        <w:pStyle w:val="Heading2"/>
        <w:rPr>
          <w:lang w:val="en-US"/>
        </w:rPr>
      </w:pPr>
      <w:r>
        <w:rPr>
          <w:lang w:val="en-US"/>
        </w:rPr>
        <w:t>Configure your application</w:t>
      </w:r>
    </w:p>
    <w:p w:rsidR="004A1A49" w:rsidRDefault="004A1A49">
      <w:pPr>
        <w:rPr>
          <w:lang w:val="en-US"/>
        </w:rPr>
      </w:pPr>
    </w:p>
    <w:p w:rsidR="00DE0456" w:rsidRDefault="00DE0456">
      <w:pPr>
        <w:rPr>
          <w:lang w:val="en-US"/>
        </w:rPr>
      </w:pPr>
      <w:r>
        <w:rPr>
          <w:lang w:val="en-US"/>
        </w:rPr>
        <w:t xml:space="preserve">Edit your </w:t>
      </w:r>
      <w:proofErr w:type="spellStart"/>
      <w:r>
        <w:rPr>
          <w:lang w:val="en-US"/>
        </w:rPr>
        <w:t>app.config</w:t>
      </w:r>
      <w:proofErr w:type="spellEnd"/>
      <w:r>
        <w:rPr>
          <w:lang w:val="en-US"/>
        </w:rPr>
        <w:t xml:space="preserve"> file and copy this following section:</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spellStart"/>
      <w:r w:rsidRPr="00DE0456">
        <w:rPr>
          <w:rFonts w:ascii="Consolas" w:hAnsi="Consolas" w:cs="Consolas"/>
          <w:sz w:val="16"/>
          <w:szCs w:val="16"/>
          <w:lang w:val="en-US"/>
        </w:rPr>
        <w:t>system.serviceModel</w:t>
      </w:r>
      <w:proofErr w:type="spell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gramStart"/>
      <w:r w:rsidRPr="00DE0456">
        <w:rPr>
          <w:rFonts w:ascii="Consolas" w:hAnsi="Consolas" w:cs="Consolas"/>
          <w:sz w:val="16"/>
          <w:szCs w:val="16"/>
          <w:lang w:val="en-US"/>
        </w:rPr>
        <w:t>bindings</w:t>
      </w:r>
      <w:proofErr w:type="gram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spellStart"/>
      <w:proofErr w:type="gramStart"/>
      <w:r w:rsidRPr="00DE0456">
        <w:rPr>
          <w:rFonts w:ascii="Consolas" w:hAnsi="Consolas" w:cs="Consolas"/>
          <w:sz w:val="16"/>
          <w:szCs w:val="16"/>
          <w:lang w:val="en-US"/>
        </w:rPr>
        <w:t>netTcpBinding</w:t>
      </w:r>
      <w:proofErr w:type="spellEnd"/>
      <w:proofErr w:type="gram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&lt;binding name="Sym3OperatorBinding" </w:t>
      </w:r>
      <w:proofErr w:type="spellStart"/>
      <w:r w:rsidRPr="00DE0456">
        <w:rPr>
          <w:rFonts w:ascii="Consolas" w:hAnsi="Consolas" w:cs="Consolas"/>
          <w:sz w:val="16"/>
          <w:szCs w:val="16"/>
          <w:lang w:val="en-US"/>
        </w:rPr>
        <w:t>closeTimeout</w:t>
      </w:r>
      <w:proofErr w:type="spellEnd"/>
      <w:r w:rsidRPr="00DE0456">
        <w:rPr>
          <w:rFonts w:ascii="Consolas" w:hAnsi="Consolas" w:cs="Consolas"/>
          <w:sz w:val="16"/>
          <w:szCs w:val="16"/>
          <w:lang w:val="en-US"/>
        </w:rPr>
        <w:t xml:space="preserve">="00:00:03" </w:t>
      </w:r>
      <w:proofErr w:type="spellStart"/>
      <w:r w:rsidRPr="00DE0456">
        <w:rPr>
          <w:rFonts w:ascii="Consolas" w:hAnsi="Consolas" w:cs="Consolas"/>
          <w:sz w:val="16"/>
          <w:szCs w:val="16"/>
          <w:lang w:val="en-US"/>
        </w:rPr>
        <w:t>openTimeout</w:t>
      </w:r>
      <w:proofErr w:type="spellEnd"/>
      <w:r w:rsidRPr="00DE0456">
        <w:rPr>
          <w:rFonts w:ascii="Consolas" w:hAnsi="Consolas" w:cs="Consolas"/>
          <w:sz w:val="16"/>
          <w:szCs w:val="16"/>
          <w:lang w:val="en-US"/>
        </w:rPr>
        <w:t xml:space="preserve">="00:00:03" </w:t>
      </w:r>
      <w:proofErr w:type="spellStart"/>
      <w:r w:rsidRPr="00DE0456">
        <w:rPr>
          <w:rFonts w:ascii="Consolas" w:hAnsi="Consolas" w:cs="Consolas"/>
          <w:sz w:val="16"/>
          <w:szCs w:val="16"/>
          <w:lang w:val="en-US"/>
        </w:rPr>
        <w:t>receiveTimeout</w:t>
      </w:r>
      <w:proofErr w:type="spellEnd"/>
      <w:r w:rsidRPr="00DE0456">
        <w:rPr>
          <w:rFonts w:ascii="Consolas" w:hAnsi="Consolas" w:cs="Consolas"/>
          <w:sz w:val="16"/>
          <w:szCs w:val="16"/>
          <w:lang w:val="en-US"/>
        </w:rPr>
        <w:t xml:space="preserve">="00:00:03" </w:t>
      </w:r>
      <w:proofErr w:type="spellStart"/>
      <w:r w:rsidRPr="00DE0456">
        <w:rPr>
          <w:rFonts w:ascii="Consolas" w:hAnsi="Consolas" w:cs="Consolas"/>
          <w:sz w:val="16"/>
          <w:szCs w:val="16"/>
          <w:lang w:val="en-US"/>
        </w:rPr>
        <w:t>sendTimeout</w:t>
      </w:r>
      <w:proofErr w:type="spellEnd"/>
      <w:r w:rsidRPr="00DE0456">
        <w:rPr>
          <w:rFonts w:ascii="Consolas" w:hAnsi="Consolas" w:cs="Consolas"/>
          <w:sz w:val="16"/>
          <w:szCs w:val="16"/>
          <w:lang w:val="en-US"/>
        </w:rPr>
        <w:t xml:space="preserve">="00:00:03" </w:t>
      </w:r>
      <w:proofErr w:type="spellStart"/>
      <w:r w:rsidRPr="00DE0456">
        <w:rPr>
          <w:rFonts w:ascii="Consolas" w:hAnsi="Consolas" w:cs="Consolas"/>
          <w:sz w:val="16"/>
          <w:szCs w:val="16"/>
          <w:lang w:val="en-US"/>
        </w:rPr>
        <w:t>transactionFlow</w:t>
      </w:r>
      <w:proofErr w:type="spellEnd"/>
      <w:r w:rsidRPr="00DE0456">
        <w:rPr>
          <w:rFonts w:ascii="Consolas" w:hAnsi="Consolas" w:cs="Consolas"/>
          <w:sz w:val="16"/>
          <w:szCs w:val="16"/>
          <w:lang w:val="en-US"/>
        </w:rPr>
        <w:t xml:space="preserve">="false" </w:t>
      </w:r>
      <w:proofErr w:type="spellStart"/>
      <w:r w:rsidRPr="00DE0456">
        <w:rPr>
          <w:rFonts w:ascii="Consolas" w:hAnsi="Consolas" w:cs="Consolas"/>
          <w:sz w:val="16"/>
          <w:szCs w:val="16"/>
          <w:lang w:val="en-US"/>
        </w:rPr>
        <w:t>transferMode</w:t>
      </w:r>
      <w:proofErr w:type="spellEnd"/>
      <w:r w:rsidRPr="00DE0456">
        <w:rPr>
          <w:rFonts w:ascii="Consolas" w:hAnsi="Consolas" w:cs="Consolas"/>
          <w:sz w:val="16"/>
          <w:szCs w:val="16"/>
          <w:lang w:val="en-US"/>
        </w:rPr>
        <w:t xml:space="preserve">="Buffered" </w:t>
      </w:r>
      <w:proofErr w:type="spellStart"/>
      <w:r w:rsidRPr="00DE0456">
        <w:rPr>
          <w:rFonts w:ascii="Consolas" w:hAnsi="Consolas" w:cs="Consolas"/>
          <w:sz w:val="16"/>
          <w:szCs w:val="16"/>
          <w:lang w:val="en-US"/>
        </w:rPr>
        <w:t>transactionProtocol</w:t>
      </w:r>
      <w:proofErr w:type="spellEnd"/>
      <w:r w:rsidRPr="00DE0456">
        <w:rPr>
          <w:rFonts w:ascii="Consolas" w:hAnsi="Consolas" w:cs="Consolas"/>
          <w:sz w:val="16"/>
          <w:szCs w:val="16"/>
          <w:lang w:val="en-US"/>
        </w:rPr>
        <w:t>="</w:t>
      </w:r>
      <w:proofErr w:type="spellStart"/>
      <w:r w:rsidRPr="00DE0456">
        <w:rPr>
          <w:rFonts w:ascii="Consolas" w:hAnsi="Consolas" w:cs="Consolas"/>
          <w:sz w:val="16"/>
          <w:szCs w:val="16"/>
          <w:lang w:val="en-US"/>
        </w:rPr>
        <w:t>OleTransactions</w:t>
      </w:r>
      <w:proofErr w:type="spellEnd"/>
      <w:r w:rsidRPr="00DE0456">
        <w:rPr>
          <w:rFonts w:ascii="Consolas" w:hAnsi="Consolas" w:cs="Consolas"/>
          <w:sz w:val="16"/>
          <w:szCs w:val="16"/>
          <w:lang w:val="en-US"/>
        </w:rPr>
        <w:t xml:space="preserve">" </w:t>
      </w:r>
      <w:proofErr w:type="spellStart"/>
      <w:r w:rsidRPr="00DE0456">
        <w:rPr>
          <w:rFonts w:ascii="Consolas" w:hAnsi="Consolas" w:cs="Consolas"/>
          <w:sz w:val="16"/>
          <w:szCs w:val="16"/>
          <w:lang w:val="en-US"/>
        </w:rPr>
        <w:t>hostNameComparisonMode</w:t>
      </w:r>
      <w:proofErr w:type="spellEnd"/>
      <w:r w:rsidRPr="00DE0456">
        <w:rPr>
          <w:rFonts w:ascii="Consolas" w:hAnsi="Consolas" w:cs="Consolas"/>
          <w:sz w:val="16"/>
          <w:szCs w:val="16"/>
          <w:lang w:val="en-US"/>
        </w:rPr>
        <w:t>="</w:t>
      </w:r>
      <w:proofErr w:type="spellStart"/>
      <w:r w:rsidRPr="00DE0456">
        <w:rPr>
          <w:rFonts w:ascii="Consolas" w:hAnsi="Consolas" w:cs="Consolas"/>
          <w:sz w:val="16"/>
          <w:szCs w:val="16"/>
          <w:lang w:val="en-US"/>
        </w:rPr>
        <w:t>StrongWildcard</w:t>
      </w:r>
      <w:proofErr w:type="spellEnd"/>
      <w:r w:rsidRPr="00DE0456">
        <w:rPr>
          <w:rFonts w:ascii="Consolas" w:hAnsi="Consolas" w:cs="Consolas"/>
          <w:sz w:val="16"/>
          <w:szCs w:val="16"/>
          <w:lang w:val="en-US"/>
        </w:rPr>
        <w:t xml:space="preserve">" </w:t>
      </w:r>
      <w:proofErr w:type="spellStart"/>
      <w:r w:rsidRPr="00DE0456">
        <w:rPr>
          <w:rFonts w:ascii="Consolas" w:hAnsi="Consolas" w:cs="Consolas"/>
          <w:sz w:val="16"/>
          <w:szCs w:val="16"/>
          <w:lang w:val="en-US"/>
        </w:rPr>
        <w:t>listenBacklog</w:t>
      </w:r>
      <w:proofErr w:type="spellEnd"/>
      <w:r w:rsidRPr="00DE0456">
        <w:rPr>
          <w:rFonts w:ascii="Consolas" w:hAnsi="Consolas" w:cs="Consolas"/>
          <w:sz w:val="16"/>
          <w:szCs w:val="16"/>
          <w:lang w:val="en-US"/>
        </w:rPr>
        <w:t xml:space="preserve">="10" </w:t>
      </w:r>
      <w:proofErr w:type="spellStart"/>
      <w:r w:rsidRPr="00DE0456">
        <w:rPr>
          <w:rFonts w:ascii="Consolas" w:hAnsi="Consolas" w:cs="Consolas"/>
          <w:sz w:val="16"/>
          <w:szCs w:val="16"/>
          <w:lang w:val="en-US"/>
        </w:rPr>
        <w:t>maxBufferPoolSize</w:t>
      </w:r>
      <w:proofErr w:type="spellEnd"/>
      <w:r w:rsidRPr="00DE0456">
        <w:rPr>
          <w:rFonts w:ascii="Consolas" w:hAnsi="Consolas" w:cs="Consolas"/>
          <w:sz w:val="16"/>
          <w:szCs w:val="16"/>
          <w:lang w:val="en-US"/>
        </w:rPr>
        <w:t xml:space="preserve">="4524288" </w:t>
      </w:r>
      <w:proofErr w:type="spellStart"/>
      <w:r w:rsidRPr="00DE0456">
        <w:rPr>
          <w:rFonts w:ascii="Consolas" w:hAnsi="Consolas" w:cs="Consolas"/>
          <w:sz w:val="16"/>
          <w:szCs w:val="16"/>
          <w:lang w:val="en-US"/>
        </w:rPr>
        <w:t>maxBufferSize</w:t>
      </w:r>
      <w:proofErr w:type="spellEnd"/>
      <w:r w:rsidRPr="00DE0456">
        <w:rPr>
          <w:rFonts w:ascii="Consolas" w:hAnsi="Consolas" w:cs="Consolas"/>
          <w:sz w:val="16"/>
          <w:szCs w:val="16"/>
          <w:lang w:val="en-US"/>
        </w:rPr>
        <w:t xml:space="preserve">="2262144" </w:t>
      </w:r>
      <w:proofErr w:type="spellStart"/>
      <w:r w:rsidRPr="00DE0456">
        <w:rPr>
          <w:rFonts w:ascii="Consolas" w:hAnsi="Consolas" w:cs="Consolas"/>
          <w:sz w:val="16"/>
          <w:szCs w:val="16"/>
          <w:lang w:val="en-US"/>
        </w:rPr>
        <w:t>maxConnections</w:t>
      </w:r>
      <w:proofErr w:type="spellEnd"/>
      <w:r w:rsidRPr="00DE0456">
        <w:rPr>
          <w:rFonts w:ascii="Consolas" w:hAnsi="Consolas" w:cs="Consolas"/>
          <w:sz w:val="16"/>
          <w:szCs w:val="16"/>
          <w:lang w:val="en-US"/>
        </w:rPr>
        <w:t xml:space="preserve">="10" </w:t>
      </w:r>
      <w:proofErr w:type="spellStart"/>
      <w:r w:rsidRPr="00DE0456">
        <w:rPr>
          <w:rFonts w:ascii="Consolas" w:hAnsi="Consolas" w:cs="Consolas"/>
          <w:sz w:val="16"/>
          <w:szCs w:val="16"/>
          <w:lang w:val="en-US"/>
        </w:rPr>
        <w:t>maxReceivedMessageSize</w:t>
      </w:r>
      <w:proofErr w:type="spellEnd"/>
      <w:r w:rsidRPr="00DE0456">
        <w:rPr>
          <w:rFonts w:ascii="Consolas" w:hAnsi="Consolas" w:cs="Consolas"/>
          <w:sz w:val="16"/>
          <w:szCs w:val="16"/>
          <w:lang w:val="en-US"/>
        </w:rPr>
        <w:t>="2262144"&gt;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spellStart"/>
      <w:r w:rsidRPr="00DE0456">
        <w:rPr>
          <w:rFonts w:ascii="Consolas" w:hAnsi="Consolas" w:cs="Consolas"/>
          <w:sz w:val="16"/>
          <w:szCs w:val="16"/>
          <w:lang w:val="en-US"/>
        </w:rPr>
        <w:t>readerQuotas</w:t>
      </w:r>
      <w:proofErr w:type="spellEnd"/>
      <w:r w:rsidRPr="00DE0456">
        <w:rPr>
          <w:rFonts w:ascii="Consolas" w:hAnsi="Consolas" w:cs="Consolas"/>
          <w:sz w:val="16"/>
          <w:szCs w:val="16"/>
          <w:lang w:val="en-US"/>
        </w:rPr>
        <w:t xml:space="preserve"> </w:t>
      </w:r>
      <w:proofErr w:type="spellStart"/>
      <w:r w:rsidRPr="00DE0456">
        <w:rPr>
          <w:rFonts w:ascii="Consolas" w:hAnsi="Consolas" w:cs="Consolas"/>
          <w:sz w:val="16"/>
          <w:szCs w:val="16"/>
          <w:lang w:val="en-US"/>
        </w:rPr>
        <w:t>maxDepth</w:t>
      </w:r>
      <w:proofErr w:type="spellEnd"/>
      <w:r w:rsidRPr="00DE0456">
        <w:rPr>
          <w:rFonts w:ascii="Consolas" w:hAnsi="Consolas" w:cs="Consolas"/>
          <w:sz w:val="16"/>
          <w:szCs w:val="16"/>
          <w:lang w:val="en-US"/>
        </w:rPr>
        <w:t xml:space="preserve">="32" </w:t>
      </w:r>
      <w:proofErr w:type="spellStart"/>
      <w:r w:rsidRPr="00DE0456">
        <w:rPr>
          <w:rFonts w:ascii="Consolas" w:hAnsi="Consolas" w:cs="Consolas"/>
          <w:sz w:val="16"/>
          <w:szCs w:val="16"/>
          <w:lang w:val="en-US"/>
        </w:rPr>
        <w:t>maxStringContentLength</w:t>
      </w:r>
      <w:proofErr w:type="spellEnd"/>
      <w:r w:rsidRPr="00DE0456">
        <w:rPr>
          <w:rFonts w:ascii="Consolas" w:hAnsi="Consolas" w:cs="Consolas"/>
          <w:sz w:val="16"/>
          <w:szCs w:val="16"/>
          <w:lang w:val="en-US"/>
        </w:rPr>
        <w:t xml:space="preserve">="8192" </w:t>
      </w:r>
      <w:proofErr w:type="spellStart"/>
      <w:r w:rsidRPr="00DE0456">
        <w:rPr>
          <w:rFonts w:ascii="Consolas" w:hAnsi="Consolas" w:cs="Consolas"/>
          <w:sz w:val="16"/>
          <w:szCs w:val="16"/>
          <w:lang w:val="en-US"/>
        </w:rPr>
        <w:t>maxArrayLength</w:t>
      </w:r>
      <w:proofErr w:type="spellEnd"/>
      <w:r w:rsidRPr="00DE0456">
        <w:rPr>
          <w:rFonts w:ascii="Consolas" w:hAnsi="Consolas" w:cs="Consolas"/>
          <w:sz w:val="16"/>
          <w:szCs w:val="16"/>
          <w:lang w:val="en-US"/>
        </w:rPr>
        <w:t xml:space="preserve">="2262144" </w:t>
      </w:r>
      <w:proofErr w:type="spellStart"/>
      <w:proofErr w:type="gramStart"/>
      <w:r w:rsidRPr="00DE0456">
        <w:rPr>
          <w:rFonts w:ascii="Consolas" w:hAnsi="Consolas" w:cs="Consolas"/>
          <w:sz w:val="16"/>
          <w:szCs w:val="16"/>
          <w:lang w:val="en-US"/>
        </w:rPr>
        <w:t>maxBytesPerRead</w:t>
      </w:r>
      <w:proofErr w:type="spellEnd"/>
      <w:proofErr w:type="gramEnd"/>
      <w:r w:rsidRPr="00DE0456">
        <w:rPr>
          <w:rFonts w:ascii="Consolas" w:hAnsi="Consolas" w:cs="Consolas"/>
          <w:sz w:val="16"/>
          <w:szCs w:val="16"/>
          <w:lang w:val="en-US"/>
        </w:rPr>
        <w:t xml:space="preserve">="4096" </w:t>
      </w:r>
      <w:proofErr w:type="spellStart"/>
      <w:r w:rsidRPr="00DE0456">
        <w:rPr>
          <w:rFonts w:ascii="Consolas" w:hAnsi="Consolas" w:cs="Consolas"/>
          <w:sz w:val="16"/>
          <w:szCs w:val="16"/>
          <w:lang w:val="en-US"/>
        </w:rPr>
        <w:t>maxNameTableCharCount</w:t>
      </w:r>
      <w:proofErr w:type="spellEnd"/>
      <w:r w:rsidRPr="00DE0456">
        <w:rPr>
          <w:rFonts w:ascii="Consolas" w:hAnsi="Consolas" w:cs="Consolas"/>
          <w:sz w:val="16"/>
          <w:szCs w:val="16"/>
          <w:lang w:val="en-US"/>
        </w:rPr>
        <w:t>="16384"/&gt;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spellStart"/>
      <w:r w:rsidRPr="00DE0456">
        <w:rPr>
          <w:rFonts w:ascii="Consolas" w:hAnsi="Consolas" w:cs="Consolas"/>
          <w:sz w:val="16"/>
          <w:szCs w:val="16"/>
          <w:lang w:val="en-US"/>
        </w:rPr>
        <w:t>reliableSession</w:t>
      </w:r>
      <w:proofErr w:type="spellEnd"/>
      <w:r w:rsidRPr="00DE0456">
        <w:rPr>
          <w:rFonts w:ascii="Consolas" w:hAnsi="Consolas" w:cs="Consolas"/>
          <w:sz w:val="16"/>
          <w:szCs w:val="16"/>
          <w:lang w:val="en-US"/>
        </w:rPr>
        <w:t xml:space="preserve"> ordered="true" </w:t>
      </w:r>
      <w:proofErr w:type="spellStart"/>
      <w:r w:rsidRPr="00DE0456">
        <w:rPr>
          <w:rFonts w:ascii="Consolas" w:hAnsi="Consolas" w:cs="Consolas"/>
          <w:sz w:val="16"/>
          <w:szCs w:val="16"/>
          <w:lang w:val="en-US"/>
        </w:rPr>
        <w:t>inactivityTimeout</w:t>
      </w:r>
      <w:proofErr w:type="spellEnd"/>
      <w:r w:rsidRPr="00DE0456">
        <w:rPr>
          <w:rFonts w:ascii="Consolas" w:hAnsi="Consolas" w:cs="Consolas"/>
          <w:sz w:val="16"/>
          <w:szCs w:val="16"/>
          <w:lang w:val="en-US"/>
        </w:rPr>
        <w:t>="00:00:30" enabled="true"/&gt;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&lt;security mode="None"&gt;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&lt;transport </w:t>
      </w:r>
      <w:proofErr w:type="spellStart"/>
      <w:r w:rsidRPr="00DE0456">
        <w:rPr>
          <w:rFonts w:ascii="Consolas" w:hAnsi="Consolas" w:cs="Consolas"/>
          <w:sz w:val="16"/>
          <w:szCs w:val="16"/>
          <w:lang w:val="en-US"/>
        </w:rPr>
        <w:t>clientCredentialType</w:t>
      </w:r>
      <w:proofErr w:type="spellEnd"/>
      <w:r w:rsidRPr="00DE0456">
        <w:rPr>
          <w:rFonts w:ascii="Consolas" w:hAnsi="Consolas" w:cs="Consolas"/>
          <w:sz w:val="16"/>
          <w:szCs w:val="16"/>
          <w:lang w:val="en-US"/>
        </w:rPr>
        <w:t xml:space="preserve">="Windows" </w:t>
      </w:r>
      <w:proofErr w:type="spellStart"/>
      <w:r w:rsidRPr="00DE0456">
        <w:rPr>
          <w:rFonts w:ascii="Consolas" w:hAnsi="Consolas" w:cs="Consolas"/>
          <w:sz w:val="16"/>
          <w:szCs w:val="16"/>
          <w:lang w:val="en-US"/>
        </w:rPr>
        <w:t>protectionLevel</w:t>
      </w:r>
      <w:proofErr w:type="spellEnd"/>
      <w:r w:rsidRPr="00DE0456">
        <w:rPr>
          <w:rFonts w:ascii="Consolas" w:hAnsi="Consolas" w:cs="Consolas"/>
          <w:sz w:val="16"/>
          <w:szCs w:val="16"/>
          <w:lang w:val="en-US"/>
        </w:rPr>
        <w:t>="</w:t>
      </w:r>
      <w:proofErr w:type="spellStart"/>
      <w:r w:rsidRPr="00DE0456">
        <w:rPr>
          <w:rFonts w:ascii="Consolas" w:hAnsi="Consolas" w:cs="Consolas"/>
          <w:sz w:val="16"/>
          <w:szCs w:val="16"/>
          <w:lang w:val="en-US"/>
        </w:rPr>
        <w:t>EncryptAndSign</w:t>
      </w:r>
      <w:proofErr w:type="spell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&lt;message </w:t>
      </w:r>
      <w:proofErr w:type="spellStart"/>
      <w:r w:rsidRPr="00DE0456">
        <w:rPr>
          <w:rFonts w:ascii="Consolas" w:hAnsi="Consolas" w:cs="Consolas"/>
          <w:sz w:val="16"/>
          <w:szCs w:val="16"/>
          <w:lang w:val="en-US"/>
        </w:rPr>
        <w:t>clientCredentialType</w:t>
      </w:r>
      <w:proofErr w:type="spellEnd"/>
      <w:r w:rsidRPr="00DE0456">
        <w:rPr>
          <w:rFonts w:ascii="Consolas" w:hAnsi="Consolas" w:cs="Consolas"/>
          <w:sz w:val="16"/>
          <w:szCs w:val="16"/>
          <w:lang w:val="en-US"/>
        </w:rPr>
        <w:t>="Windows"/&gt;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&lt;/security&gt;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&lt;/binding&gt;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spellStart"/>
      <w:r w:rsidRPr="00DE0456">
        <w:rPr>
          <w:rFonts w:ascii="Consolas" w:hAnsi="Consolas" w:cs="Consolas"/>
          <w:sz w:val="16"/>
          <w:szCs w:val="16"/>
          <w:lang w:val="en-US"/>
        </w:rPr>
        <w:t>netTcpBinding</w:t>
      </w:r>
      <w:proofErr w:type="spell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&lt;/bindings&gt;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lastRenderedPageBreak/>
        <w:t xml:space="preserve">    &lt;</w:t>
      </w:r>
      <w:proofErr w:type="gramStart"/>
      <w:r w:rsidRPr="00DE0456">
        <w:rPr>
          <w:rFonts w:ascii="Consolas" w:hAnsi="Consolas" w:cs="Consolas"/>
          <w:sz w:val="16"/>
          <w:szCs w:val="16"/>
          <w:lang w:val="en-US"/>
        </w:rPr>
        <w:t>client</w:t>
      </w:r>
      <w:proofErr w:type="gram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&lt;endpoint address="net.tcp://localhost:20005/Sym3/Operator/WCF/TagValueProvider" binding="</w:t>
      </w:r>
      <w:proofErr w:type="spellStart"/>
      <w:r w:rsidRPr="00DE0456">
        <w:rPr>
          <w:rFonts w:ascii="Consolas" w:hAnsi="Consolas" w:cs="Consolas"/>
          <w:sz w:val="16"/>
          <w:szCs w:val="16"/>
          <w:lang w:val="en-US"/>
        </w:rPr>
        <w:t>netTcpBinding</w:t>
      </w:r>
      <w:proofErr w:type="spellEnd"/>
      <w:r w:rsidRPr="00DE0456">
        <w:rPr>
          <w:rFonts w:ascii="Consolas" w:hAnsi="Consolas" w:cs="Consolas"/>
          <w:sz w:val="16"/>
          <w:szCs w:val="16"/>
          <w:lang w:val="en-US"/>
        </w:rPr>
        <w:t xml:space="preserve">" </w:t>
      </w:r>
      <w:proofErr w:type="spellStart"/>
      <w:r w:rsidRPr="00DE0456">
        <w:rPr>
          <w:rFonts w:ascii="Consolas" w:hAnsi="Consolas" w:cs="Consolas"/>
          <w:sz w:val="16"/>
          <w:szCs w:val="16"/>
          <w:lang w:val="en-US"/>
        </w:rPr>
        <w:t>bindingConfiguration</w:t>
      </w:r>
      <w:proofErr w:type="spellEnd"/>
      <w:r w:rsidRPr="00DE0456">
        <w:rPr>
          <w:rFonts w:ascii="Consolas" w:hAnsi="Consolas" w:cs="Consolas"/>
          <w:sz w:val="16"/>
          <w:szCs w:val="16"/>
          <w:lang w:val="en-US"/>
        </w:rPr>
        <w:t>="Sym3OperatorBinding" contract="BCS.Sym3.Operator.WCF.Contracts.ITagValueProvider" name="</w:t>
      </w:r>
      <w:proofErr w:type="spellStart"/>
      <w:r w:rsidRPr="00DE0456">
        <w:rPr>
          <w:rFonts w:ascii="Consolas" w:hAnsi="Consolas" w:cs="Consolas"/>
          <w:sz w:val="16"/>
          <w:szCs w:val="16"/>
          <w:lang w:val="en-US"/>
        </w:rPr>
        <w:t>TagValueProviderEndpoint</w:t>
      </w:r>
      <w:proofErr w:type="spellEnd"/>
      <w:r w:rsidRPr="00DE0456">
        <w:rPr>
          <w:rFonts w:ascii="Consolas" w:hAnsi="Consolas" w:cs="Consolas"/>
          <w:sz w:val="16"/>
          <w:szCs w:val="16"/>
          <w:lang w:val="en-US"/>
        </w:rPr>
        <w: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&lt;/client&gt;</w:t>
      </w:r>
    </w:p>
    <w:p w:rsidR="00DE0456" w:rsidRPr="00DE0456" w:rsidRDefault="00DE0456" w:rsidP="00DE0456">
      <w:pPr>
        <w:pBdr>
          <w:top w:val="single" w:sz="4" w:space="1" w:color="auto"/>
          <w:left w:val="single" w:sz="4" w:space="4" w:color="auto"/>
          <w:bottom w:val="single" w:sz="4" w:space="1" w:color="auto"/>
          <w:right w:val="single" w:sz="4" w:space="4" w:color="auto"/>
        </w:pBdr>
        <w:spacing w:line="240" w:lineRule="auto"/>
        <w:rPr>
          <w:rFonts w:ascii="Consolas" w:hAnsi="Consolas" w:cs="Consolas"/>
          <w:sz w:val="16"/>
          <w:szCs w:val="16"/>
          <w:lang w:val="en-US"/>
        </w:rPr>
      </w:pPr>
      <w:r w:rsidRPr="00DE0456">
        <w:rPr>
          <w:rFonts w:ascii="Consolas" w:hAnsi="Consolas" w:cs="Consolas"/>
          <w:sz w:val="16"/>
          <w:szCs w:val="16"/>
          <w:lang w:val="en-US"/>
        </w:rPr>
        <w:t xml:space="preserve">  &lt;/</w:t>
      </w:r>
      <w:proofErr w:type="spellStart"/>
      <w:r w:rsidRPr="00DE0456">
        <w:rPr>
          <w:rFonts w:ascii="Consolas" w:hAnsi="Consolas" w:cs="Consolas"/>
          <w:sz w:val="16"/>
          <w:szCs w:val="16"/>
          <w:lang w:val="en-US"/>
        </w:rPr>
        <w:t>system.serviceModel</w:t>
      </w:r>
      <w:proofErr w:type="spellEnd"/>
      <w:r w:rsidRPr="00DE0456">
        <w:rPr>
          <w:rFonts w:ascii="Consolas" w:hAnsi="Consolas" w:cs="Consolas"/>
          <w:sz w:val="16"/>
          <w:szCs w:val="16"/>
          <w:lang w:val="en-US"/>
        </w:rPr>
        <w:t>&gt;</w:t>
      </w:r>
    </w:p>
    <w:p w:rsidR="00DE0456" w:rsidRDefault="00DE0456">
      <w:pPr>
        <w:rPr>
          <w:lang w:val="en-US"/>
        </w:rPr>
      </w:pPr>
    </w:p>
    <w:p w:rsidR="00DE0456" w:rsidRDefault="004A1A49" w:rsidP="004A1A49">
      <w:pPr>
        <w:pStyle w:val="Heading2"/>
        <w:rPr>
          <w:lang w:val="en-US"/>
        </w:rPr>
      </w:pPr>
      <w:r>
        <w:rPr>
          <w:lang w:val="en-US"/>
        </w:rPr>
        <w:t>Code</w:t>
      </w:r>
    </w:p>
    <w:p w:rsidR="00DE0456" w:rsidRDefault="00DE0456">
      <w:pPr>
        <w:rPr>
          <w:lang w:val="en-US"/>
        </w:rPr>
      </w:pPr>
    </w:p>
    <w:p w:rsidR="00DE0456" w:rsidRDefault="00DE0456" w:rsidP="00DE0456">
      <w:pPr>
        <w:autoSpaceDE w:val="0"/>
        <w:autoSpaceDN w:val="0"/>
        <w:adjustRightInd w:val="0"/>
        <w:spacing w:after="0" w:line="240" w:lineRule="auto"/>
        <w:rPr>
          <w:rFonts w:ascii="Consolas" w:hAnsi="Consolas" w:cs="Consolas"/>
          <w:color w:val="2B91AF"/>
          <w:sz w:val="19"/>
          <w:szCs w:val="19"/>
        </w:rPr>
      </w:pPr>
      <w:r>
        <w:rPr>
          <w:lang w:val="en-US"/>
        </w:rPr>
        <w:t xml:space="preserve">Create a class that implements the callback interface </w:t>
      </w:r>
      <w:r w:rsidRPr="00DE0456">
        <w:rPr>
          <w:sz w:val="16"/>
          <w:szCs w:val="16"/>
          <w:lang w:val="en-US"/>
        </w:rPr>
        <w:t>‘</w:t>
      </w:r>
      <w:r w:rsidRPr="00DE0456">
        <w:rPr>
          <w:rFonts w:ascii="Consolas" w:hAnsi="Consolas" w:cs="Consolas"/>
          <w:sz w:val="16"/>
          <w:szCs w:val="16"/>
        </w:rPr>
        <w:t>BCS.Sym3.Operator.WCF.Contracts.</w:t>
      </w:r>
      <w:r w:rsidRPr="00DE0456">
        <w:rPr>
          <w:rFonts w:ascii="Consolas" w:hAnsi="Consolas" w:cs="Consolas"/>
          <w:color w:val="2B91AF"/>
          <w:sz w:val="16"/>
          <w:szCs w:val="16"/>
        </w:rPr>
        <w:t>ITagValueProviderCallback’</w:t>
      </w:r>
    </w:p>
    <w:p w:rsidR="00DE0456" w:rsidRDefault="00DE0456" w:rsidP="00DE0456">
      <w:pPr>
        <w:autoSpaceDE w:val="0"/>
        <w:autoSpaceDN w:val="0"/>
        <w:adjustRightInd w:val="0"/>
        <w:spacing w:after="0" w:line="240" w:lineRule="auto"/>
        <w:rPr>
          <w:rFonts w:ascii="Consolas" w:hAnsi="Consolas" w:cs="Consolas"/>
          <w:color w:val="2B91AF"/>
          <w:sz w:val="19"/>
          <w:szCs w:val="19"/>
        </w:rPr>
      </w:pPr>
    </w:p>
    <w:p w:rsidR="00DE0456" w:rsidRDefault="00DE0456" w:rsidP="00DE0456">
      <w:pPr>
        <w:autoSpaceDE w:val="0"/>
        <w:autoSpaceDN w:val="0"/>
        <w:adjustRightInd w:val="0"/>
        <w:spacing w:after="0" w:line="240" w:lineRule="auto"/>
        <w:rPr>
          <w:lang w:val="en-US"/>
        </w:rPr>
      </w:pPr>
      <w:r>
        <w:rPr>
          <w:lang w:val="en-US"/>
        </w:rPr>
        <w:t>You can access the service using those lines:</w:t>
      </w:r>
    </w:p>
    <w:p w:rsidR="00DE0456" w:rsidRPr="00DE0456" w:rsidRDefault="00DE0456" w:rsidP="00DE0456">
      <w:pPr>
        <w:autoSpaceDE w:val="0"/>
        <w:autoSpaceDN w:val="0"/>
        <w:adjustRightInd w:val="0"/>
        <w:spacing w:after="0" w:line="240" w:lineRule="auto"/>
        <w:rPr>
          <w:sz w:val="16"/>
          <w:szCs w:val="16"/>
          <w:lang w:val="en-US"/>
        </w:rPr>
      </w:pPr>
    </w:p>
    <w:p w:rsidR="00DE0456" w:rsidRPr="00DE0456" w:rsidRDefault="00DE0456" w:rsidP="00DE0456">
      <w:pPr>
        <w:autoSpaceDE w:val="0"/>
        <w:autoSpaceDN w:val="0"/>
        <w:adjustRightInd w:val="0"/>
        <w:spacing w:after="0" w:line="240" w:lineRule="auto"/>
        <w:rPr>
          <w:rFonts w:ascii="Consolas" w:hAnsi="Consolas" w:cs="Consolas"/>
          <w:sz w:val="16"/>
          <w:szCs w:val="16"/>
        </w:rPr>
      </w:pPr>
      <w:proofErr w:type="spellStart"/>
      <w:r w:rsidRPr="00DE0456">
        <w:rPr>
          <w:rFonts w:ascii="Consolas" w:hAnsi="Consolas" w:cs="Consolas"/>
          <w:sz w:val="16"/>
          <w:szCs w:val="16"/>
        </w:rPr>
        <w:t>System.ServiceModel.</w:t>
      </w:r>
      <w:r w:rsidRPr="00DE0456">
        <w:rPr>
          <w:rFonts w:ascii="Consolas" w:hAnsi="Consolas" w:cs="Consolas"/>
          <w:color w:val="2B91AF"/>
          <w:sz w:val="16"/>
          <w:szCs w:val="16"/>
        </w:rPr>
        <w:t>InstanceContext</w:t>
      </w:r>
      <w:proofErr w:type="spellEnd"/>
      <w:r w:rsidRPr="00DE0456">
        <w:rPr>
          <w:rFonts w:ascii="Consolas" w:hAnsi="Consolas" w:cs="Consolas"/>
          <w:sz w:val="16"/>
          <w:szCs w:val="16"/>
        </w:rPr>
        <w:t xml:space="preserve"> instance = </w:t>
      </w:r>
      <w:r w:rsidRPr="00DE0456">
        <w:rPr>
          <w:rFonts w:ascii="Consolas" w:hAnsi="Consolas" w:cs="Consolas"/>
          <w:color w:val="0000FF"/>
          <w:sz w:val="16"/>
          <w:szCs w:val="16"/>
        </w:rPr>
        <w:t>new</w:t>
      </w:r>
      <w:r w:rsidRPr="00DE0456">
        <w:rPr>
          <w:rFonts w:ascii="Consolas" w:hAnsi="Consolas" w:cs="Consolas"/>
          <w:sz w:val="16"/>
          <w:szCs w:val="16"/>
        </w:rPr>
        <w:t xml:space="preserve"> </w:t>
      </w:r>
      <w:proofErr w:type="spellStart"/>
      <w:proofErr w:type="gramStart"/>
      <w:r w:rsidRPr="00DE0456">
        <w:rPr>
          <w:rFonts w:ascii="Consolas" w:hAnsi="Consolas" w:cs="Consolas"/>
          <w:sz w:val="16"/>
          <w:szCs w:val="16"/>
        </w:rPr>
        <w:t>System.ServiceModel.</w:t>
      </w:r>
      <w:r w:rsidRPr="00DE0456">
        <w:rPr>
          <w:rFonts w:ascii="Consolas" w:hAnsi="Consolas" w:cs="Consolas"/>
          <w:color w:val="2B91AF"/>
          <w:sz w:val="16"/>
          <w:szCs w:val="16"/>
        </w:rPr>
        <w:t>InstanceContext</w:t>
      </w:r>
      <w:proofErr w:type="spellEnd"/>
      <w:r w:rsidRPr="00DE0456">
        <w:rPr>
          <w:rFonts w:ascii="Consolas" w:hAnsi="Consolas" w:cs="Consolas"/>
          <w:sz w:val="16"/>
          <w:szCs w:val="16"/>
        </w:rPr>
        <w:t>(</w:t>
      </w:r>
      <w:proofErr w:type="gramEnd"/>
      <w:r w:rsidRPr="00DE0456">
        <w:rPr>
          <w:rFonts w:ascii="Consolas" w:hAnsi="Consolas" w:cs="Consolas"/>
          <w:color w:val="0000FF"/>
          <w:sz w:val="16"/>
          <w:szCs w:val="16"/>
        </w:rPr>
        <w:t>this</w:t>
      </w:r>
      <w:r w:rsidRPr="00DE0456">
        <w:rPr>
          <w:rFonts w:ascii="Consolas" w:hAnsi="Consolas" w:cs="Consolas"/>
          <w:sz w:val="16"/>
          <w:szCs w:val="16"/>
        </w:rPr>
        <w:t>);</w:t>
      </w:r>
    </w:p>
    <w:p w:rsidR="00DE0456" w:rsidRPr="00DE0456" w:rsidRDefault="00DE0456" w:rsidP="00DE0456">
      <w:pPr>
        <w:autoSpaceDE w:val="0"/>
        <w:autoSpaceDN w:val="0"/>
        <w:adjustRightInd w:val="0"/>
        <w:spacing w:after="0" w:line="240" w:lineRule="auto"/>
        <w:rPr>
          <w:rFonts w:ascii="Consolas" w:hAnsi="Consolas" w:cs="Consolas"/>
          <w:sz w:val="16"/>
          <w:szCs w:val="16"/>
        </w:rPr>
      </w:pPr>
      <w:proofErr w:type="spellStart"/>
      <w:proofErr w:type="gramStart"/>
      <w:r>
        <w:rPr>
          <w:rFonts w:ascii="Consolas" w:hAnsi="Consolas" w:cs="Consolas"/>
          <w:sz w:val="16"/>
          <w:szCs w:val="16"/>
        </w:rPr>
        <w:t>var</w:t>
      </w:r>
      <w:proofErr w:type="spellEnd"/>
      <w:proofErr w:type="gramEnd"/>
      <w:r>
        <w:rPr>
          <w:rFonts w:ascii="Consolas" w:hAnsi="Consolas" w:cs="Consolas"/>
          <w:sz w:val="16"/>
          <w:szCs w:val="16"/>
        </w:rPr>
        <w:t xml:space="preserve"> s</w:t>
      </w:r>
      <w:r w:rsidRPr="00DE0456">
        <w:rPr>
          <w:rFonts w:ascii="Consolas" w:hAnsi="Consolas" w:cs="Consolas"/>
          <w:sz w:val="16"/>
          <w:szCs w:val="16"/>
        </w:rPr>
        <w:t xml:space="preserve">ervice = </w:t>
      </w:r>
      <w:r w:rsidRPr="00DE0456">
        <w:rPr>
          <w:rFonts w:ascii="Consolas" w:hAnsi="Consolas" w:cs="Consolas"/>
          <w:color w:val="0000FF"/>
          <w:sz w:val="16"/>
          <w:szCs w:val="16"/>
        </w:rPr>
        <w:t>new</w:t>
      </w:r>
      <w:r w:rsidRPr="00DE0456">
        <w:rPr>
          <w:rFonts w:ascii="Consolas" w:hAnsi="Consolas" w:cs="Consolas"/>
          <w:sz w:val="16"/>
          <w:szCs w:val="16"/>
        </w:rPr>
        <w:t xml:space="preserve"> BCS.Sym3.Operator.WCF.Contracts.</w:t>
      </w:r>
      <w:r w:rsidRPr="00DE0456">
        <w:rPr>
          <w:rFonts w:ascii="Consolas" w:hAnsi="Consolas" w:cs="Consolas"/>
          <w:color w:val="2B91AF"/>
          <w:sz w:val="16"/>
          <w:szCs w:val="16"/>
        </w:rPr>
        <w:t>TagValueProviderProxy</w:t>
      </w:r>
      <w:r w:rsidRPr="00DE0456">
        <w:rPr>
          <w:rFonts w:ascii="Consolas" w:hAnsi="Consolas" w:cs="Consolas"/>
          <w:sz w:val="16"/>
          <w:szCs w:val="16"/>
        </w:rPr>
        <w:t>(instance);</w:t>
      </w:r>
    </w:p>
    <w:p w:rsidR="00DE0456" w:rsidRDefault="00DE0456" w:rsidP="00DE0456">
      <w:pPr>
        <w:autoSpaceDE w:val="0"/>
        <w:autoSpaceDN w:val="0"/>
        <w:adjustRightInd w:val="0"/>
        <w:spacing w:after="0" w:line="240" w:lineRule="auto"/>
        <w:rPr>
          <w:lang w:val="en-US"/>
        </w:rPr>
      </w:pPr>
    </w:p>
    <w:p w:rsidR="00DE0456" w:rsidRDefault="004A1A49" w:rsidP="004A1A49">
      <w:pPr>
        <w:pStyle w:val="Heading2"/>
        <w:rPr>
          <w:lang w:val="en-US"/>
        </w:rPr>
      </w:pPr>
      <w:r>
        <w:rPr>
          <w:lang w:val="en-US"/>
        </w:rPr>
        <w:t>Interface methods</w:t>
      </w:r>
    </w:p>
    <w:p w:rsidR="00DE0456" w:rsidRDefault="00DE0456" w:rsidP="00DE0456">
      <w:pPr>
        <w:autoSpaceDE w:val="0"/>
        <w:autoSpaceDN w:val="0"/>
        <w:adjustRightInd w:val="0"/>
        <w:spacing w:after="0" w:line="240" w:lineRule="auto"/>
        <w:rPr>
          <w:lang w:val="en-US"/>
        </w:rPr>
      </w:pPr>
    </w:p>
    <w:p w:rsidR="00DE0456" w:rsidRDefault="00DE0456" w:rsidP="00DE0456">
      <w:pPr>
        <w:autoSpaceDE w:val="0"/>
        <w:autoSpaceDN w:val="0"/>
        <w:adjustRightInd w:val="0"/>
        <w:spacing w:after="0" w:line="240" w:lineRule="auto"/>
        <w:rPr>
          <w:lang w:val="en-US"/>
        </w:rPr>
      </w:pPr>
      <w:r>
        <w:rPr>
          <w:lang w:val="en-US"/>
        </w:rPr>
        <w:t>This service provides those methods:</w:t>
      </w:r>
    </w:p>
    <w:p w:rsidR="00DE0456" w:rsidRDefault="00DE0456" w:rsidP="00DE0456">
      <w:pPr>
        <w:autoSpaceDE w:val="0"/>
        <w:autoSpaceDN w:val="0"/>
        <w:adjustRightInd w:val="0"/>
        <w:spacing w:after="0" w:line="240" w:lineRule="auto"/>
        <w:rPr>
          <w:lang w:val="en-US"/>
        </w:rPr>
      </w:pPr>
    </w:p>
    <w:p w:rsidR="00DE0456" w:rsidRDefault="00DE0456" w:rsidP="00DE0456">
      <w:pPr>
        <w:autoSpaceDE w:val="0"/>
        <w:autoSpaceDN w:val="0"/>
        <w:adjustRightInd w:val="0"/>
        <w:spacing w:after="0" w:line="240" w:lineRule="auto"/>
        <w:rPr>
          <w:lang w:val="en-US"/>
        </w:rPr>
      </w:pPr>
    </w:p>
    <w:tbl>
      <w:tblPr>
        <w:tblStyle w:val="TableGrid"/>
        <w:tblW w:w="0" w:type="auto"/>
        <w:tblLook w:val="04A0" w:firstRow="1" w:lastRow="0" w:firstColumn="1" w:lastColumn="0" w:noHBand="0" w:noVBand="1"/>
      </w:tblPr>
      <w:tblGrid>
        <w:gridCol w:w="2263"/>
        <w:gridCol w:w="6753"/>
      </w:tblGrid>
      <w:tr w:rsidR="00DE0456" w:rsidTr="00CE5DFE">
        <w:tc>
          <w:tcPr>
            <w:tcW w:w="2263" w:type="dxa"/>
          </w:tcPr>
          <w:p w:rsidR="00DE0456" w:rsidRDefault="00CE5DFE" w:rsidP="00DE0456">
            <w:pPr>
              <w:autoSpaceDE w:val="0"/>
              <w:autoSpaceDN w:val="0"/>
              <w:adjustRightInd w:val="0"/>
              <w:rPr>
                <w:rFonts w:ascii="Consolas" w:hAnsi="Consolas" w:cs="Consolas"/>
                <w:color w:val="2B91AF"/>
                <w:sz w:val="19"/>
                <w:szCs w:val="19"/>
              </w:rPr>
            </w:pPr>
            <w:proofErr w:type="spellStart"/>
            <w:r>
              <w:rPr>
                <w:lang w:val="en-US"/>
              </w:rPr>
              <w:t>SetTag</w:t>
            </w:r>
            <w:proofErr w:type="spellEnd"/>
          </w:p>
        </w:tc>
        <w:tc>
          <w:tcPr>
            <w:tcW w:w="6753" w:type="dxa"/>
          </w:tcPr>
          <w:p w:rsidR="00DE0456" w:rsidRDefault="00CE5DFE" w:rsidP="00DE0456">
            <w:pPr>
              <w:autoSpaceDE w:val="0"/>
              <w:autoSpaceDN w:val="0"/>
              <w:adjustRightInd w:val="0"/>
              <w:rPr>
                <w:rFonts w:cs="Consolas"/>
                <w:sz w:val="19"/>
                <w:szCs w:val="19"/>
              </w:rPr>
            </w:pPr>
            <w:r w:rsidRPr="00CE5DFE">
              <w:rPr>
                <w:rFonts w:cs="Consolas"/>
                <w:sz w:val="19"/>
                <w:szCs w:val="19"/>
              </w:rPr>
              <w:t>To set the value</w:t>
            </w:r>
            <w:r>
              <w:rPr>
                <w:rFonts w:cs="Consolas"/>
                <w:sz w:val="19"/>
                <w:szCs w:val="19"/>
              </w:rPr>
              <w:t xml:space="preserve"> of a tag. </w:t>
            </w:r>
            <w:r>
              <w:rPr>
                <w:rFonts w:cs="Consolas"/>
                <w:sz w:val="19"/>
                <w:szCs w:val="19"/>
              </w:rPr>
              <w:br/>
              <w:t xml:space="preserve">    The first parameter is the tag name. </w:t>
            </w:r>
            <w:r>
              <w:rPr>
                <w:rFonts w:cs="Consolas"/>
                <w:sz w:val="19"/>
                <w:szCs w:val="19"/>
              </w:rPr>
              <w:br/>
              <w:t xml:space="preserve">    The second parameter is the new value</w:t>
            </w:r>
          </w:p>
          <w:p w:rsidR="00CE5DFE" w:rsidRDefault="00CE5DFE" w:rsidP="00DE0456">
            <w:pPr>
              <w:autoSpaceDE w:val="0"/>
              <w:autoSpaceDN w:val="0"/>
              <w:adjustRightInd w:val="0"/>
              <w:rPr>
                <w:rFonts w:cs="Consolas"/>
                <w:sz w:val="19"/>
                <w:szCs w:val="19"/>
              </w:rPr>
            </w:pPr>
          </w:p>
          <w:p w:rsidR="00CE5DFE" w:rsidRPr="00CE5DFE" w:rsidRDefault="00CE5DFE" w:rsidP="00DE0456">
            <w:pPr>
              <w:autoSpaceDE w:val="0"/>
              <w:autoSpaceDN w:val="0"/>
              <w:adjustRightInd w:val="0"/>
              <w:rPr>
                <w:rFonts w:cs="Consolas"/>
                <w:sz w:val="19"/>
                <w:szCs w:val="19"/>
              </w:rPr>
            </w:pPr>
            <w:r>
              <w:rPr>
                <w:rFonts w:cs="Consolas"/>
                <w:sz w:val="19"/>
                <w:szCs w:val="19"/>
              </w:rPr>
              <w:t>Returns true if success</w:t>
            </w:r>
          </w:p>
        </w:tc>
      </w:tr>
      <w:tr w:rsidR="00DE0456" w:rsidTr="00CE5DFE">
        <w:tc>
          <w:tcPr>
            <w:tcW w:w="2263" w:type="dxa"/>
          </w:tcPr>
          <w:p w:rsidR="00DE0456" w:rsidRDefault="00CE5DFE" w:rsidP="00DE0456">
            <w:pPr>
              <w:autoSpaceDE w:val="0"/>
              <w:autoSpaceDN w:val="0"/>
              <w:adjustRightInd w:val="0"/>
              <w:rPr>
                <w:rFonts w:ascii="Consolas" w:hAnsi="Consolas" w:cs="Consolas"/>
                <w:color w:val="2B91AF"/>
                <w:sz w:val="19"/>
                <w:szCs w:val="19"/>
              </w:rPr>
            </w:pPr>
            <w:proofErr w:type="spellStart"/>
            <w:r>
              <w:rPr>
                <w:lang w:val="en-US"/>
              </w:rPr>
              <w:t>SubscribeToTag</w:t>
            </w:r>
            <w:proofErr w:type="spellEnd"/>
          </w:p>
        </w:tc>
        <w:tc>
          <w:tcPr>
            <w:tcW w:w="6753" w:type="dxa"/>
          </w:tcPr>
          <w:p w:rsidR="00DE0456" w:rsidRDefault="00CE5DFE" w:rsidP="00DE0456">
            <w:pPr>
              <w:autoSpaceDE w:val="0"/>
              <w:autoSpaceDN w:val="0"/>
              <w:adjustRightInd w:val="0"/>
              <w:rPr>
                <w:rFonts w:cs="Consolas"/>
                <w:sz w:val="19"/>
                <w:szCs w:val="19"/>
              </w:rPr>
            </w:pPr>
            <w:r>
              <w:rPr>
                <w:rFonts w:cs="Consolas"/>
                <w:sz w:val="19"/>
                <w:szCs w:val="19"/>
              </w:rPr>
              <w:t xml:space="preserve">To subscribe to a tag and receive tag updates via the </w:t>
            </w:r>
            <w:proofErr w:type="spellStart"/>
            <w:r>
              <w:rPr>
                <w:rFonts w:cs="Consolas"/>
                <w:sz w:val="19"/>
                <w:szCs w:val="19"/>
              </w:rPr>
              <w:t>callback</w:t>
            </w:r>
            <w:proofErr w:type="spellEnd"/>
            <w:r>
              <w:rPr>
                <w:rFonts w:cs="Consolas"/>
                <w:sz w:val="19"/>
                <w:szCs w:val="19"/>
              </w:rPr>
              <w:t xml:space="preserve"> interface</w:t>
            </w:r>
            <w:r>
              <w:rPr>
                <w:rFonts w:cs="Consolas"/>
                <w:sz w:val="19"/>
                <w:szCs w:val="19"/>
              </w:rPr>
              <w:br/>
              <w:t xml:space="preserve">    The parameter is the tag name to subscribe to</w:t>
            </w:r>
          </w:p>
          <w:p w:rsidR="00CE5DFE" w:rsidRDefault="00CE5DFE" w:rsidP="00DE0456">
            <w:pPr>
              <w:autoSpaceDE w:val="0"/>
              <w:autoSpaceDN w:val="0"/>
              <w:adjustRightInd w:val="0"/>
              <w:rPr>
                <w:rFonts w:cs="Consolas"/>
                <w:sz w:val="19"/>
                <w:szCs w:val="19"/>
              </w:rPr>
            </w:pPr>
          </w:p>
          <w:p w:rsidR="00CE5DFE" w:rsidRPr="00CE5DFE" w:rsidRDefault="00CE5DFE" w:rsidP="00DE0456">
            <w:pPr>
              <w:autoSpaceDE w:val="0"/>
              <w:autoSpaceDN w:val="0"/>
              <w:adjustRightInd w:val="0"/>
              <w:rPr>
                <w:rFonts w:cs="Consolas"/>
                <w:sz w:val="19"/>
                <w:szCs w:val="19"/>
              </w:rPr>
            </w:pPr>
            <w:r>
              <w:rPr>
                <w:rFonts w:cs="Consolas"/>
                <w:sz w:val="19"/>
                <w:szCs w:val="19"/>
              </w:rPr>
              <w:t>Returns the subscription id</w:t>
            </w:r>
          </w:p>
        </w:tc>
      </w:tr>
      <w:tr w:rsidR="00DE0456" w:rsidTr="00CE5DFE">
        <w:tc>
          <w:tcPr>
            <w:tcW w:w="2263" w:type="dxa"/>
          </w:tcPr>
          <w:p w:rsidR="00DE0456" w:rsidRDefault="00CE5DFE" w:rsidP="00DE0456">
            <w:pPr>
              <w:autoSpaceDE w:val="0"/>
              <w:autoSpaceDN w:val="0"/>
              <w:adjustRightInd w:val="0"/>
              <w:rPr>
                <w:rFonts w:ascii="Consolas" w:hAnsi="Consolas" w:cs="Consolas"/>
                <w:color w:val="2B91AF"/>
                <w:sz w:val="19"/>
                <w:szCs w:val="19"/>
              </w:rPr>
            </w:pPr>
            <w:proofErr w:type="spellStart"/>
            <w:r>
              <w:rPr>
                <w:lang w:val="en-US"/>
              </w:rPr>
              <w:t>UnSubscribeToTag</w:t>
            </w:r>
            <w:proofErr w:type="spellEnd"/>
          </w:p>
        </w:tc>
        <w:tc>
          <w:tcPr>
            <w:tcW w:w="6753" w:type="dxa"/>
          </w:tcPr>
          <w:p w:rsidR="00DE0456" w:rsidRDefault="00CE5DFE" w:rsidP="00DE0456">
            <w:pPr>
              <w:autoSpaceDE w:val="0"/>
              <w:autoSpaceDN w:val="0"/>
              <w:adjustRightInd w:val="0"/>
              <w:rPr>
                <w:rFonts w:cs="Consolas"/>
                <w:sz w:val="19"/>
                <w:szCs w:val="19"/>
              </w:rPr>
            </w:pPr>
            <w:r>
              <w:rPr>
                <w:rFonts w:cs="Consolas"/>
                <w:sz w:val="19"/>
                <w:szCs w:val="19"/>
              </w:rPr>
              <w:t>Unsubscribe to a tag</w:t>
            </w:r>
          </w:p>
          <w:p w:rsidR="00CE5DFE" w:rsidRDefault="00CE5DFE" w:rsidP="00DE0456">
            <w:pPr>
              <w:autoSpaceDE w:val="0"/>
              <w:autoSpaceDN w:val="0"/>
              <w:adjustRightInd w:val="0"/>
              <w:rPr>
                <w:rFonts w:cs="Consolas"/>
                <w:sz w:val="19"/>
                <w:szCs w:val="19"/>
              </w:rPr>
            </w:pPr>
            <w:r>
              <w:rPr>
                <w:rFonts w:cs="Consolas"/>
                <w:sz w:val="19"/>
                <w:szCs w:val="19"/>
              </w:rPr>
              <w:t xml:space="preserve">    The parameter is the subscription id returned by the subscription method</w:t>
            </w:r>
          </w:p>
          <w:p w:rsidR="00CE5DFE" w:rsidRDefault="00CE5DFE" w:rsidP="00DE0456">
            <w:pPr>
              <w:autoSpaceDE w:val="0"/>
              <w:autoSpaceDN w:val="0"/>
              <w:adjustRightInd w:val="0"/>
              <w:rPr>
                <w:rFonts w:cs="Consolas"/>
                <w:sz w:val="19"/>
                <w:szCs w:val="19"/>
              </w:rPr>
            </w:pPr>
          </w:p>
          <w:p w:rsidR="00CE5DFE" w:rsidRPr="00CE5DFE" w:rsidRDefault="00CE5DFE" w:rsidP="00DE0456">
            <w:pPr>
              <w:autoSpaceDE w:val="0"/>
              <w:autoSpaceDN w:val="0"/>
              <w:adjustRightInd w:val="0"/>
              <w:rPr>
                <w:rFonts w:cs="Consolas"/>
                <w:sz w:val="19"/>
                <w:szCs w:val="19"/>
              </w:rPr>
            </w:pPr>
            <w:r>
              <w:rPr>
                <w:rFonts w:cs="Consolas"/>
                <w:sz w:val="19"/>
                <w:szCs w:val="19"/>
              </w:rPr>
              <w:t>Returns void</w:t>
            </w:r>
          </w:p>
        </w:tc>
      </w:tr>
      <w:tr w:rsidR="00CE5DFE" w:rsidTr="00CE5DFE">
        <w:tc>
          <w:tcPr>
            <w:tcW w:w="2263" w:type="dxa"/>
          </w:tcPr>
          <w:p w:rsidR="00CE5DFE" w:rsidRDefault="00CE5DFE" w:rsidP="00CE5DFE">
            <w:pPr>
              <w:autoSpaceDE w:val="0"/>
              <w:autoSpaceDN w:val="0"/>
              <w:adjustRightInd w:val="0"/>
              <w:rPr>
                <w:rFonts w:ascii="Consolas" w:hAnsi="Consolas" w:cs="Consolas"/>
                <w:color w:val="2B91AF"/>
                <w:sz w:val="19"/>
                <w:szCs w:val="19"/>
              </w:rPr>
            </w:pPr>
            <w:proofErr w:type="spellStart"/>
            <w:r>
              <w:rPr>
                <w:lang w:val="en-US"/>
              </w:rPr>
              <w:t>SubscribeAll</w:t>
            </w:r>
            <w:proofErr w:type="spellEnd"/>
          </w:p>
        </w:tc>
        <w:tc>
          <w:tcPr>
            <w:tcW w:w="6753" w:type="dxa"/>
          </w:tcPr>
          <w:p w:rsidR="00CE5DFE" w:rsidRDefault="00CE5DFE" w:rsidP="00CE5DFE">
            <w:pPr>
              <w:autoSpaceDE w:val="0"/>
              <w:autoSpaceDN w:val="0"/>
              <w:adjustRightInd w:val="0"/>
              <w:rPr>
                <w:rFonts w:cs="Consolas"/>
                <w:sz w:val="19"/>
                <w:szCs w:val="19"/>
              </w:rPr>
            </w:pPr>
            <w:r>
              <w:rPr>
                <w:rFonts w:cs="Consolas"/>
                <w:sz w:val="19"/>
                <w:szCs w:val="19"/>
              </w:rPr>
              <w:t xml:space="preserve">To subscribe to a list of tag and receive tag updates via the </w:t>
            </w:r>
            <w:proofErr w:type="spellStart"/>
            <w:r>
              <w:rPr>
                <w:rFonts w:cs="Consolas"/>
                <w:sz w:val="19"/>
                <w:szCs w:val="19"/>
              </w:rPr>
              <w:t>callback</w:t>
            </w:r>
            <w:proofErr w:type="spellEnd"/>
            <w:r>
              <w:rPr>
                <w:rFonts w:cs="Consolas"/>
                <w:sz w:val="19"/>
                <w:szCs w:val="19"/>
              </w:rPr>
              <w:t xml:space="preserve"> interface</w:t>
            </w:r>
            <w:r>
              <w:rPr>
                <w:rFonts w:cs="Consolas"/>
                <w:sz w:val="19"/>
                <w:szCs w:val="19"/>
              </w:rPr>
              <w:br/>
              <w:t xml:space="preserve">    The parameter is a list of string that contains all tag names to subscribe to</w:t>
            </w:r>
          </w:p>
          <w:p w:rsidR="00CE5DFE" w:rsidRDefault="00CE5DFE" w:rsidP="00CE5DFE">
            <w:pPr>
              <w:autoSpaceDE w:val="0"/>
              <w:autoSpaceDN w:val="0"/>
              <w:adjustRightInd w:val="0"/>
              <w:rPr>
                <w:rFonts w:cs="Consolas"/>
                <w:sz w:val="19"/>
                <w:szCs w:val="19"/>
              </w:rPr>
            </w:pPr>
          </w:p>
          <w:p w:rsidR="00CE5DFE" w:rsidRPr="00CE5DFE" w:rsidRDefault="00CE5DFE" w:rsidP="00CE5DFE">
            <w:pPr>
              <w:autoSpaceDE w:val="0"/>
              <w:autoSpaceDN w:val="0"/>
              <w:adjustRightInd w:val="0"/>
              <w:rPr>
                <w:rFonts w:cs="Consolas"/>
                <w:sz w:val="19"/>
                <w:szCs w:val="19"/>
              </w:rPr>
            </w:pPr>
            <w:r>
              <w:rPr>
                <w:rFonts w:cs="Consolas"/>
                <w:sz w:val="19"/>
                <w:szCs w:val="19"/>
              </w:rPr>
              <w:t>Returns a list of subscription id</w:t>
            </w:r>
          </w:p>
        </w:tc>
      </w:tr>
      <w:tr w:rsidR="00CE5DFE" w:rsidTr="00CE5DFE">
        <w:tc>
          <w:tcPr>
            <w:tcW w:w="2263" w:type="dxa"/>
          </w:tcPr>
          <w:p w:rsidR="00CE5DFE" w:rsidRDefault="00CE5DFE" w:rsidP="00CE5DFE">
            <w:pPr>
              <w:autoSpaceDE w:val="0"/>
              <w:autoSpaceDN w:val="0"/>
              <w:adjustRightInd w:val="0"/>
              <w:rPr>
                <w:rFonts w:ascii="Consolas" w:hAnsi="Consolas" w:cs="Consolas"/>
                <w:color w:val="2B91AF"/>
                <w:sz w:val="19"/>
                <w:szCs w:val="19"/>
              </w:rPr>
            </w:pPr>
            <w:proofErr w:type="spellStart"/>
            <w:r>
              <w:rPr>
                <w:lang w:val="en-US"/>
              </w:rPr>
              <w:t>UnSubscribeAll</w:t>
            </w:r>
            <w:proofErr w:type="spellEnd"/>
          </w:p>
        </w:tc>
        <w:tc>
          <w:tcPr>
            <w:tcW w:w="6753" w:type="dxa"/>
          </w:tcPr>
          <w:p w:rsidR="00CE5DFE" w:rsidRDefault="00CE5DFE" w:rsidP="00CE5DFE">
            <w:pPr>
              <w:autoSpaceDE w:val="0"/>
              <w:autoSpaceDN w:val="0"/>
              <w:adjustRightInd w:val="0"/>
              <w:rPr>
                <w:rFonts w:cs="Consolas"/>
                <w:sz w:val="19"/>
                <w:szCs w:val="19"/>
              </w:rPr>
            </w:pPr>
            <w:r>
              <w:rPr>
                <w:rFonts w:cs="Consolas"/>
                <w:sz w:val="19"/>
                <w:szCs w:val="19"/>
              </w:rPr>
              <w:t>Unsubscribe all</w:t>
            </w:r>
          </w:p>
          <w:p w:rsidR="00CE5DFE" w:rsidRDefault="00CE5DFE" w:rsidP="00CE5DFE">
            <w:pPr>
              <w:autoSpaceDE w:val="0"/>
              <w:autoSpaceDN w:val="0"/>
              <w:adjustRightInd w:val="0"/>
              <w:rPr>
                <w:rFonts w:cs="Consolas"/>
                <w:sz w:val="19"/>
                <w:szCs w:val="19"/>
              </w:rPr>
            </w:pPr>
          </w:p>
          <w:p w:rsidR="00CE5DFE" w:rsidRPr="00CE5DFE" w:rsidRDefault="00CE5DFE" w:rsidP="00CE5DFE">
            <w:pPr>
              <w:autoSpaceDE w:val="0"/>
              <w:autoSpaceDN w:val="0"/>
              <w:adjustRightInd w:val="0"/>
              <w:rPr>
                <w:rFonts w:cs="Consolas"/>
                <w:sz w:val="19"/>
                <w:szCs w:val="19"/>
              </w:rPr>
            </w:pPr>
            <w:r>
              <w:rPr>
                <w:rFonts w:cs="Consolas"/>
                <w:sz w:val="19"/>
                <w:szCs w:val="19"/>
              </w:rPr>
              <w:t>Returns void</w:t>
            </w:r>
          </w:p>
        </w:tc>
      </w:tr>
    </w:tbl>
    <w:p w:rsidR="00DE0456" w:rsidRPr="00DE0456" w:rsidRDefault="00DE0456" w:rsidP="00DE0456">
      <w:pPr>
        <w:autoSpaceDE w:val="0"/>
        <w:autoSpaceDN w:val="0"/>
        <w:adjustRightInd w:val="0"/>
        <w:spacing w:after="0" w:line="240" w:lineRule="auto"/>
        <w:rPr>
          <w:rFonts w:ascii="Consolas" w:hAnsi="Consolas" w:cs="Consolas"/>
          <w:color w:val="2B91AF"/>
          <w:sz w:val="19"/>
          <w:szCs w:val="19"/>
        </w:rPr>
      </w:pPr>
    </w:p>
    <w:p w:rsidR="00DE0456" w:rsidRDefault="00DE0456">
      <w:pPr>
        <w:rPr>
          <w:lang w:val="en-US"/>
        </w:rPr>
      </w:pPr>
    </w:p>
    <w:p w:rsidR="004A1A49" w:rsidRDefault="004A1A49" w:rsidP="004A1A49">
      <w:pPr>
        <w:pStyle w:val="Heading2"/>
        <w:rPr>
          <w:lang w:val="en-US"/>
        </w:rPr>
      </w:pPr>
      <w:r>
        <w:rPr>
          <w:lang w:val="en-US"/>
        </w:rPr>
        <w:t>Examples – Source code</w:t>
      </w:r>
    </w:p>
    <w:p w:rsidR="004A1A49" w:rsidRDefault="004A1A49">
      <w:pPr>
        <w:rPr>
          <w:lang w:val="en-US"/>
        </w:rPr>
      </w:pPr>
    </w:p>
    <w:p w:rsidR="00CE5DFE" w:rsidRDefault="00CE5DFE">
      <w:pPr>
        <w:rPr>
          <w:lang w:val="en-US"/>
        </w:rPr>
      </w:pPr>
      <w:r>
        <w:rPr>
          <w:lang w:val="en-US"/>
        </w:rPr>
        <w:t xml:space="preserve">Please see </w:t>
      </w:r>
      <w:r w:rsidR="008326A8">
        <w:rPr>
          <w:lang w:val="en-US"/>
        </w:rPr>
        <w:t xml:space="preserve">the </w:t>
      </w:r>
      <w:r>
        <w:rPr>
          <w:lang w:val="en-US"/>
        </w:rPr>
        <w:t>two example</w:t>
      </w:r>
      <w:r w:rsidR="008326A8">
        <w:rPr>
          <w:lang w:val="en-US"/>
        </w:rPr>
        <w:t>s</w:t>
      </w:r>
      <w:r>
        <w:rPr>
          <w:lang w:val="en-US"/>
        </w:rPr>
        <w:t xml:space="preserve"> provided:</w:t>
      </w:r>
    </w:p>
    <w:p w:rsidR="00CE5DFE" w:rsidRDefault="00CE5DFE" w:rsidP="00CE5DFE">
      <w:pPr>
        <w:pStyle w:val="ListParagraph"/>
        <w:numPr>
          <w:ilvl w:val="0"/>
          <w:numId w:val="1"/>
        </w:numPr>
        <w:rPr>
          <w:lang w:val="en-US"/>
        </w:rPr>
      </w:pPr>
      <w:proofErr w:type="spellStart"/>
      <w:r>
        <w:rPr>
          <w:lang w:val="en-US"/>
        </w:rPr>
        <w:t>SetTag</w:t>
      </w:r>
      <w:proofErr w:type="spellEnd"/>
      <w:r>
        <w:rPr>
          <w:lang w:val="en-US"/>
        </w:rPr>
        <w:t>: a console program to set a tag value</w:t>
      </w:r>
    </w:p>
    <w:p w:rsidR="00CE5DFE" w:rsidRPr="00CE5DFE" w:rsidRDefault="00CE5DFE" w:rsidP="00CE5DFE">
      <w:pPr>
        <w:pStyle w:val="ListParagraph"/>
        <w:numPr>
          <w:ilvl w:val="0"/>
          <w:numId w:val="1"/>
        </w:numPr>
        <w:rPr>
          <w:lang w:val="en-US"/>
        </w:rPr>
      </w:pPr>
      <w:proofErr w:type="spellStart"/>
      <w:r>
        <w:rPr>
          <w:lang w:val="en-US"/>
        </w:rPr>
        <w:t>SubscribeToTag</w:t>
      </w:r>
      <w:proofErr w:type="spellEnd"/>
      <w:r>
        <w:rPr>
          <w:lang w:val="en-US"/>
        </w:rPr>
        <w:t>: a console program, to subscribe to a tag and display the value every</w:t>
      </w:r>
      <w:r w:rsidR="008326A8">
        <w:rPr>
          <w:lang w:val="en-US"/>
        </w:rPr>
        <w:t xml:space="preserve"> </w:t>
      </w:r>
      <w:r>
        <w:rPr>
          <w:lang w:val="en-US"/>
        </w:rPr>
        <w:t>time it changes</w:t>
      </w:r>
    </w:p>
    <w:p w:rsidR="00DE0456" w:rsidRDefault="00DE0456">
      <w:pPr>
        <w:rPr>
          <w:lang w:val="en-US"/>
        </w:rPr>
      </w:pPr>
    </w:p>
    <w:p w:rsidR="00DE0456" w:rsidRDefault="00DE0456">
      <w:pPr>
        <w:rPr>
          <w:lang w:val="en-US"/>
        </w:rPr>
      </w:pPr>
    </w:p>
    <w:p w:rsidR="00DE0456" w:rsidRPr="00DE0456" w:rsidRDefault="00DE0456">
      <w:pPr>
        <w:rPr>
          <w:lang w:val="en-US"/>
        </w:rPr>
      </w:pPr>
    </w:p>
    <w:sectPr w:rsidR="00DE0456" w:rsidRPr="00DE04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846862"/>
    <w:multiLevelType w:val="hybridMultilevel"/>
    <w:tmpl w:val="BA40A478"/>
    <w:lvl w:ilvl="0" w:tplc="0A92CD4E">
      <w:numFmt w:val="bullet"/>
      <w:lvlText w:val=""/>
      <w:lvlJc w:val="left"/>
      <w:pPr>
        <w:ind w:left="720" w:hanging="360"/>
      </w:pPr>
      <w:rPr>
        <w:rFonts w:ascii="Symbol" w:eastAsiaTheme="minorHAnsi" w:hAnsi="Symbol" w:cstheme="minorBid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456"/>
    <w:rsid w:val="00010F71"/>
    <w:rsid w:val="004A1A49"/>
    <w:rsid w:val="006B602F"/>
    <w:rsid w:val="008326A8"/>
    <w:rsid w:val="00CE5DFE"/>
    <w:rsid w:val="00DE045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1342E0-0A2D-4F8D-91EA-0B6BE8CF7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4A1A4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04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5DFE"/>
    <w:pPr>
      <w:ind w:left="720"/>
      <w:contextualSpacing/>
    </w:pPr>
  </w:style>
  <w:style w:type="character" w:customStyle="1" w:styleId="Heading2Char">
    <w:name w:val="Heading 2 Char"/>
    <w:basedOn w:val="DefaultParagraphFont"/>
    <w:link w:val="Heading2"/>
    <w:uiPriority w:val="9"/>
    <w:rsid w:val="004A1A49"/>
    <w:rPr>
      <w:rFonts w:asciiTheme="majorHAnsi" w:eastAsiaTheme="majorEastAsia" w:hAnsiTheme="majorHAnsi" w:cstheme="majorBidi"/>
      <w:color w:val="2E74B5" w:themeColor="accent1" w:themeShade="BF"/>
      <w:sz w:val="26"/>
      <w:szCs w:val="26"/>
    </w:rPr>
  </w:style>
  <w:style w:type="paragraph" w:styleId="Title">
    <w:name w:val="Title"/>
    <w:basedOn w:val="Normal"/>
    <w:next w:val="Normal"/>
    <w:link w:val="TitleChar"/>
    <w:uiPriority w:val="10"/>
    <w:qFormat/>
    <w:rsid w:val="008326A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26A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BCS Group Ltd.</Company>
  <LinksUpToDate>false</LinksUpToDate>
  <CharactersWithSpaces>3542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Sebastien Mahe</dc:creator>
  <cp:keywords/>
  <dc:description/>
  <cp:lastModifiedBy>Ross Parkes</cp:lastModifiedBy>
  <cp:revision>3</cp:revision>
  <dcterms:created xsi:type="dcterms:W3CDTF">2016-06-02T03:00:00Z</dcterms:created>
  <dcterms:modified xsi:type="dcterms:W3CDTF">2016-06-07T22:05:00Z</dcterms:modified>
</cp:coreProperties>
</file>